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A" w:rsidRDefault="0066652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программа воспитания реализуется в том числе и через использование воспитательного потенциала уроков изобразительного искусства. Эта работа осуществляется в следующих формах: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самоорганизации, использование на уроках информации, затрагивающей важные социальные, нравственные, этические вопросы;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обучающихся;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воспитания;</w:t>
      </w:r>
    </w:p>
    <w:p w:rsidR="0066652A" w:rsidRDefault="00FE0175">
      <w:pPr>
        <w:pStyle w:val="ad"/>
        <w:numPr>
          <w:ilvl w:val="0"/>
          <w:numId w:val="2"/>
        </w:num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</w:rPr>
        <w:sectPr w:rsidR="0066652A">
          <w:type w:val="nextColumn"/>
          <w:pgSz w:w="11910" w:h="16390"/>
          <w:pgMar w:top="709" w:right="851" w:bottom="280" w:left="1701" w:header="720" w:footer="720" w:gutter="0"/>
          <w:cols w:space="720"/>
        </w:sect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ОБУЧЕНИЯ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«Графика»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«Живопись»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Ассоциативное сопоставление с орнаментами в предметах декоративно-прикладного искусства.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6652A" w:rsidRDefault="0066652A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Фотографирование мелких деталей природы, выражение ярких зрительных впечатлений.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  <w:bookmarkStart w:id="1" w:name="_Toc137210402"/>
      <w:bookmarkEnd w:id="1"/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«Графика»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(на основе рисунков птиц).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«Живопись»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 тёплый и холодный – цветовой контраст.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Модуль «Скульптура»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652A" w:rsidRDefault="0066652A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«Восприятие произведений искусства».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Ватагина, Е. И. Чарушина) и в скульптуре (произведения В. В. Ватагина). Наблюдение животных с точки зрения их пропорций, характера движения, пластики.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«Азбука цифровой графики».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2" w:name="_Toc137210403"/>
      <w:bookmarkEnd w:id="2"/>
    </w:p>
    <w:p w:rsidR="0066652A" w:rsidRDefault="0066652A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«Графика»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«Живопись»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Саврасова, В. Д. Поленова, И. К. Айвазовского и других.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орнамента, в основе которого раппорт. Вариативное создание орнаментов на основе одного и того же элемента.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и изучение мимики лица в программе Paint (или другом графическом редакторе).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66652A" w:rsidRDefault="0066652A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37210404"/>
      <w:bookmarkEnd w:id="3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«Графика»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«Живопись»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652A" w:rsidRDefault="0066652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Своеобразие одежды разных эпох и культур.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города, собор как архитектурная доминанта.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Произведения В. М. Васнецова, Б. М. Кустодиева, А. М. Васнецова, В. И. Сурикова, К. А. Коровина, А. Г. Венецианова, А. П. Рябушкина, И. Я. Билибина на темы истории и традиций русской отечественной культуры.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Возрождения. Произведения предметно-пространственной культуры, составляющие истоки, основания национальных культур в 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современном мире.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Памятники национальным героям. Памятник К. Минину и Д. Пожарскому скульптора И. П. 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652A" w:rsidRDefault="006665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личностные результаты:</w:t>
      </w:r>
    </w:p>
    <w:p w:rsidR="0066652A" w:rsidRDefault="00FE0175">
      <w:pPr>
        <w:pStyle w:val="ac"/>
        <w:numPr>
          <w:ilvl w:val="0"/>
          <w:numId w:val="3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66652A" w:rsidRDefault="00FE0175">
      <w:pPr>
        <w:pStyle w:val="ac"/>
        <w:numPr>
          <w:ilvl w:val="0"/>
          <w:numId w:val="3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652A" w:rsidRDefault="00FE0175">
      <w:pPr>
        <w:pStyle w:val="ac"/>
        <w:numPr>
          <w:ilvl w:val="0"/>
          <w:numId w:val="3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обучающихся;</w:t>
      </w:r>
    </w:p>
    <w:p w:rsidR="0066652A" w:rsidRDefault="00FE0175">
      <w:pPr>
        <w:pStyle w:val="ac"/>
        <w:numPr>
          <w:ilvl w:val="0"/>
          <w:numId w:val="3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652A" w:rsidRDefault="00FE0175">
      <w:pPr>
        <w:pStyle w:val="ac"/>
        <w:numPr>
          <w:ilvl w:val="0"/>
          <w:numId w:val="3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Патриотическое воспитание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Гражданское воспитание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Эстетическое воспитание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Ценности познавательной деятельности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Экологическое воспитание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предметов между собой;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обобщать форму составной конструкции;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66652A" w:rsidRDefault="00FE0175">
      <w:pPr>
        <w:pStyle w:val="ac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назначению в жизни людей;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схемах;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6652A" w:rsidRDefault="00FE0175">
      <w:pPr>
        <w:pStyle w:val="ac"/>
        <w:numPr>
          <w:ilvl w:val="0"/>
          <w:numId w:val="5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регулятивными действиями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66652A" w:rsidRDefault="00FE0175">
      <w:pPr>
        <w:pStyle w:val="ac"/>
        <w:numPr>
          <w:ilvl w:val="0"/>
          <w:numId w:val="6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5" w:name="_Toc124264882"/>
      <w:bookmarkEnd w:id="5"/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концу обучения в 1 классе обучающийся получит следующие предметные результаты по отдельным темам программы по изобразительному искусству: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«Графика»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«Архитектура».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концу обучения во 2 классе обучающийся получит следующие предметные результаты по отдельным темам программы по изобразительному искусству: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Ватагина, Е. И. Чарушина и других 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Знать имена и узнавать наиболее известные произведения отечественных художников И. И. Левитана, И. И. Шишкина, И. 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К. Айвазовского, В. М. Васнецова, В. В. Ватагина, Е. И. Чарушина (и других 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концу обучения в 3 классе обучающийся получит следующие предметные результаты по отдельным темам программы по изобразительному искусству: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«Графика».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лепки эскиза парковой скульптуры.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концу обучения в 4 классе обучающийся получит следующие предметные результаты по отдельным темам программы по изобразительному искусству: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«Восприятие произведений искусства»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Кустодиева, В. И. Сурикова, К. А. Коровина, А. Г. Венецианова, А. П. Рябушкина, И. Я. Билибина и других 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Мартоса в Москве.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66652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Формы учёта рабочей программы воспитания в рабочей программе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Рабочая программа воспитания МОАУ «СОШ №12» реализуется в том числе и через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использование воспитательного потенциала уроков изобразительного искусства. Эта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работа осуществляется в следующих формах: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правила общения со старшими (педагогическими работниками) и сверстниками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(обучающимися), принципы учебной дисциплины и самоорганизации.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уроках предметов, явлений, событий через: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E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добросердечности;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— обращение внимания на нравственные аспекты научных открытий, которые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изучаются в данный момент на уроке; на ярких деятелей культуры, ученых, политиков,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связанных с изучаемыми в данный момент темами, на тот вклад, который они внесли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развитие нашей страны и мира, на достойные подражания примеры их жизни, 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мотивы их поступков;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нравственные, этические вопросы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для формирования у обучающихся российских традиционных духовно-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нравственных и социокультурных ценностей через подбор соответствующих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проблемных ситуаций для обсуждения в классе.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личностного отношения к изучаемым лицам, произведениям искусства.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обучающихся к получению знаний, налаживанию позитивных межличностных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урока.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познавательную мотивацию обучающихся.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развитию навыков командной работы и взаимодействию с другими обучающимися.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воспитательное воздействие на личность в соответствии с воспитательным идеалом,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целью и задачами воспитания.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форме включения в урок различных исследовательских заданий, что дает возможность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учителем и учениками, создание на уроках эмоционально-комфортной среды.</w:t>
      </w:r>
    </w:p>
    <w:p w:rsidR="0066652A" w:rsidRDefault="0066652A">
      <w:pPr>
        <w:spacing w:line="240" w:lineRule="auto"/>
        <w:ind w:leftChars="-150" w:left="-330" w:firstLineChars="105" w:firstLine="252"/>
        <w:rPr>
          <w:rStyle w:val="markedcontent"/>
          <w:rFonts w:ascii="Times New Roman" w:hAnsi="Times New Roman" w:cs="Times New Roman"/>
          <w:sz w:val="24"/>
          <w:szCs w:val="24"/>
        </w:rPr>
        <w:sectPr w:rsidR="0066652A">
          <w:type w:val="nextColumn"/>
          <w:pgSz w:w="11906" w:h="16838"/>
          <w:pgMar w:top="709" w:right="851" w:bottom="278" w:left="1701" w:header="708" w:footer="708" w:gutter="0"/>
          <w:cols w:space="708"/>
          <w:docGrid w:linePitch="360"/>
        </w:sectPr>
      </w:pPr>
    </w:p>
    <w:p w:rsidR="0066652A" w:rsidRDefault="00FE0175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6652A" w:rsidRDefault="00FE0175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b"/>
        <w:tblpPr w:leftFromText="180" w:rightFromText="180" w:vertAnchor="text" w:horzAnchor="page" w:tblpX="793" w:tblpY="172"/>
        <w:tblOverlap w:val="never"/>
        <w:tblW w:w="15860" w:type="dxa"/>
        <w:tblLook w:val="04A0" w:firstRow="1" w:lastRow="0" w:firstColumn="1" w:lastColumn="0" w:noHBand="0" w:noVBand="1"/>
      </w:tblPr>
      <w:tblGrid>
        <w:gridCol w:w="910"/>
        <w:gridCol w:w="5000"/>
        <w:gridCol w:w="2070"/>
        <w:gridCol w:w="2900"/>
        <w:gridCol w:w="4980"/>
      </w:tblGrid>
      <w:tr w:rsidR="0066652A">
        <w:tc>
          <w:tcPr>
            <w:tcW w:w="91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50" w:type="dxa"/>
            <w:gridSpan w:val="3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652A">
        <w:tc>
          <w:tcPr>
            <w:tcW w:w="91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6652A">
        <w:tc>
          <w:tcPr>
            <w:tcW w:w="91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</w:t>
            </w:r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52A">
        <w:tc>
          <w:tcPr>
            <w:tcW w:w="91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украшаешь</w:t>
            </w:r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652A">
        <w:tc>
          <w:tcPr>
            <w:tcW w:w="91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строишь</w:t>
            </w:r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652A">
        <w:tc>
          <w:tcPr>
            <w:tcW w:w="91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52A">
        <w:tc>
          <w:tcPr>
            <w:tcW w:w="91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FE0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66652A">
          <w:type w:val="nextColumn"/>
          <w:pgSz w:w="16838" w:h="11906" w:orient="landscape"/>
          <w:pgMar w:top="850" w:right="851" w:bottom="1701" w:left="1701" w:header="708" w:footer="708" w:gutter="0"/>
          <w:cols w:space="708"/>
          <w:docGrid w:linePitch="360"/>
        </w:sectPr>
      </w:pPr>
    </w:p>
    <w:p w:rsidR="0066652A" w:rsidRDefault="0066652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66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52A" w:rsidRDefault="00FE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 по учебному предмету изобразительное искусство</w:t>
      </w:r>
    </w:p>
    <w:p w:rsidR="0066652A" w:rsidRDefault="00FE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b"/>
        <w:tblW w:w="15249" w:type="dxa"/>
        <w:tblInd w:w="-904" w:type="dxa"/>
        <w:tblLayout w:type="fixed"/>
        <w:tblLook w:val="04A0" w:firstRow="1" w:lastRow="0" w:firstColumn="1" w:lastColumn="0" w:noHBand="0" w:noVBand="1"/>
      </w:tblPr>
      <w:tblGrid>
        <w:gridCol w:w="559"/>
        <w:gridCol w:w="4290"/>
        <w:gridCol w:w="2050"/>
        <w:gridCol w:w="1830"/>
        <w:gridCol w:w="2070"/>
        <w:gridCol w:w="1450"/>
        <w:gridCol w:w="3000"/>
      </w:tblGrid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950" w:type="dxa"/>
            <w:gridSpan w:val="3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6652A">
        <w:tc>
          <w:tcPr>
            <w:tcW w:w="559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ind w:left="120" w:hangingChars="50" w:hanging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66652A" w:rsidRDefault="00FE0175">
            <w:pPr>
              <w:spacing w:after="0" w:line="240" w:lineRule="auto"/>
              <w:ind w:left="120" w:hangingChars="50" w:hanging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5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краски. Рисуем цветные коврики (коврик-осень / зима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коврик-ночь / утро)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Украшения помогает сделать праздник: создаем веселые игрушки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цветной бумаги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другу. Постройки в нашей жизни: рассматриваем и обсуждаем.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0" w:type="dxa"/>
          </w:tcPr>
          <w:p w:rsidR="0066652A" w:rsidRPr="00FE0175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7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Творческая работа.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жуки и бабочки: создаем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аппликацию из цветной бумаги жука, бабочки или стрекозы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rPr>
          <w:trHeight w:val="274"/>
        </w:trPr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rPr>
          <w:trHeight w:val="225"/>
        </w:trPr>
        <w:tc>
          <w:tcPr>
            <w:tcW w:w="559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0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6652A" w:rsidRDefault="006B6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E01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F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52A">
        <w:trPr>
          <w:trHeight w:val="333"/>
        </w:trPr>
        <w:tc>
          <w:tcPr>
            <w:tcW w:w="559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5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66652A" w:rsidRDefault="00FE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66652A" w:rsidRDefault="0066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52A" w:rsidRDefault="0066652A">
      <w:pPr>
        <w:jc w:val="both"/>
        <w:rPr>
          <w:rFonts w:ascii="Times New Roman" w:hAnsi="Times New Roman" w:cs="Times New Roman"/>
          <w:sz w:val="24"/>
          <w:szCs w:val="24"/>
        </w:rPr>
        <w:sectPr w:rsidR="0066652A">
          <w:type w:val="nextColumn"/>
          <w:pgSz w:w="16838" w:h="11906" w:orient="landscape"/>
          <w:pgMar w:top="850" w:right="851" w:bottom="1701" w:left="1701" w:header="708" w:footer="708" w:gutter="0"/>
          <w:cols w:space="708"/>
          <w:docGrid w:linePitch="360"/>
        </w:sectPr>
      </w:pP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6652A" w:rsidRDefault="00FE0175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искусство. 1 класс/Неменская Л.А.; под редакцией Неменского Б.М., Акционерное общество «Издательство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br/>
        <w:t>2017; общество «Издательство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br/>
        <w:t>Неменская Л.А. Изобразительное искусство. Твоя мастерская. Рабочая тетрадь1 класс. Учебное пособие для общеобразовательных организаций /под ред. Б.М. Неменского. – М.: Просвещение, 2017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Неменский, Б.М. Методическое пособие к учебникам по изобразительному искусству: 1-4 классы: пособие для учителя /Б.М.Неменский, Л.А.Неменская, Е.А. Коротеева; под ред.Б.М.Неменского.-М.:Просвещение, 2020</w:t>
      </w:r>
      <w:r>
        <w:rPr>
          <w:rFonts w:ascii="Times New Roman" w:hAnsi="Times New Roman" w:cs="Times New Roman"/>
          <w:sz w:val="24"/>
          <w:szCs w:val="24"/>
        </w:rPr>
        <w:br/>
        <w:t>Е.И.Коротеева, Изобразительное искусство: учебно-наглядное пособие для учащихся1-4 классов начальной школы/ Е.И.Коротеева.-М.:Просвещение, 2020</w:t>
      </w:r>
      <w:r>
        <w:rPr>
          <w:rFonts w:ascii="Times New Roman" w:hAnsi="Times New Roman" w:cs="Times New Roman"/>
          <w:sz w:val="24"/>
          <w:szCs w:val="24"/>
        </w:rPr>
        <w:br/>
        <w:t>Изобразительное искусство и художественный труд в начальной школе. Система преподавания уроков ИЗО в 1-4 классах по программе Б.М.Неменского/ сост. А.Г.Александрова, Н.В.Капустина.-Волгоград:Учитель, 2019.61с.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искусство.1-4 классы:упражнения, задания, тесты/авт.-сост. О.В.Свиридова.-Волгоград:Учитель, 2019.74с.:ил.</w:t>
      </w:r>
    </w:p>
    <w:p w:rsidR="0066652A" w:rsidRDefault="00FE0175">
      <w:pPr>
        <w:pStyle w:val="ac"/>
        <w:spacing w:line="360" w:lineRule="auto"/>
        <w:ind w:leftChars="-150" w:left="-33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66652A" w:rsidRDefault="00FE017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ресурсов:http://school-collection.edu.ru/ Фестиваль педагогических идей: http://urok.1sept.ru</w:t>
      </w:r>
      <w:r>
        <w:rPr>
          <w:rFonts w:ascii="Times New Roman" w:hAnsi="Times New Roman" w:cs="Times New Roman"/>
          <w:sz w:val="24"/>
          <w:szCs w:val="24"/>
        </w:rPr>
        <w:br/>
        <w:t>Открытый класс. Сетевые образовательные сообщества</w:t>
      </w:r>
      <w:r>
        <w:rPr>
          <w:rFonts w:ascii="Times New Roman" w:hAnsi="Times New Roman" w:cs="Times New Roman"/>
          <w:sz w:val="24"/>
          <w:szCs w:val="24"/>
        </w:rPr>
        <w:br/>
        <w:t xml:space="preserve">Российская электронная школа: </w:t>
      </w:r>
      <w:hyperlink r:id="rId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sectPr w:rsidR="0066652A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60" w:rsidRDefault="006B6F60">
      <w:pPr>
        <w:spacing w:line="240" w:lineRule="auto"/>
      </w:pPr>
      <w:r>
        <w:separator/>
      </w:r>
    </w:p>
  </w:endnote>
  <w:endnote w:type="continuationSeparator" w:id="0">
    <w:p w:rsidR="006B6F60" w:rsidRDefault="006B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60" w:rsidRDefault="006B6F60">
      <w:pPr>
        <w:spacing w:after="0"/>
      </w:pPr>
      <w:r>
        <w:separator/>
      </w:r>
    </w:p>
  </w:footnote>
  <w:footnote w:type="continuationSeparator" w:id="0">
    <w:p w:rsidR="006B6F60" w:rsidRDefault="006B6F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198"/>
    <w:multiLevelType w:val="multilevel"/>
    <w:tmpl w:val="07C70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AB5"/>
    <w:multiLevelType w:val="multilevel"/>
    <w:tmpl w:val="153F3A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714A2"/>
    <w:multiLevelType w:val="multilevel"/>
    <w:tmpl w:val="17071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6127"/>
    <w:multiLevelType w:val="multilevel"/>
    <w:tmpl w:val="224B61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530E"/>
    <w:multiLevelType w:val="multilevel"/>
    <w:tmpl w:val="470F5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14956"/>
    <w:multiLevelType w:val="multilevel"/>
    <w:tmpl w:val="5C614956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10E"/>
    <w:rsid w:val="000A0B6F"/>
    <w:rsid w:val="000C60E6"/>
    <w:rsid w:val="000F0709"/>
    <w:rsid w:val="000F4C07"/>
    <w:rsid w:val="00147FF3"/>
    <w:rsid w:val="001D405C"/>
    <w:rsid w:val="002A5AA6"/>
    <w:rsid w:val="002C1FF5"/>
    <w:rsid w:val="002E0D22"/>
    <w:rsid w:val="003B2B78"/>
    <w:rsid w:val="003F5620"/>
    <w:rsid w:val="004C4C01"/>
    <w:rsid w:val="00552554"/>
    <w:rsid w:val="00563622"/>
    <w:rsid w:val="005A7669"/>
    <w:rsid w:val="0066652A"/>
    <w:rsid w:val="00684A14"/>
    <w:rsid w:val="006B497C"/>
    <w:rsid w:val="006B6F60"/>
    <w:rsid w:val="007B2273"/>
    <w:rsid w:val="007D1E8D"/>
    <w:rsid w:val="008E3D80"/>
    <w:rsid w:val="00A0277A"/>
    <w:rsid w:val="00AB1BB5"/>
    <w:rsid w:val="00B07024"/>
    <w:rsid w:val="00B63641"/>
    <w:rsid w:val="00BC44CB"/>
    <w:rsid w:val="00C33A07"/>
    <w:rsid w:val="00D27814"/>
    <w:rsid w:val="00DA60E6"/>
    <w:rsid w:val="00DE7A37"/>
    <w:rsid w:val="00DF010E"/>
    <w:rsid w:val="00E34437"/>
    <w:rsid w:val="00F26EAA"/>
    <w:rsid w:val="00FE0175"/>
    <w:rsid w:val="0EEC5B73"/>
    <w:rsid w:val="31082793"/>
    <w:rsid w:val="7D482423"/>
    <w:rsid w:val="7E1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AC32"/>
  <w15:docId w15:val="{B0F69B9B-E2CA-41E5-AE43-52123C22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11063</Words>
  <Characters>63065</Characters>
  <Application>Microsoft Office Word</Application>
  <DocSecurity>0</DocSecurity>
  <Lines>525</Lines>
  <Paragraphs>147</Paragraphs>
  <ScaleCrop>false</ScaleCrop>
  <Company>SPecialiST RePack</Company>
  <LinksUpToDate>false</LinksUpToDate>
  <CharactersWithSpaces>73981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НикифороваНН</cp:lastModifiedBy>
  <cp:revision>22</cp:revision>
  <cp:lastPrinted>2023-11-24T05:59:00Z</cp:lastPrinted>
  <dcterms:created xsi:type="dcterms:W3CDTF">2023-09-06T06:01:00Z</dcterms:created>
  <dcterms:modified xsi:type="dcterms:W3CDTF">2024-11-13T13:23:00Z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02E699EB4EFD4F749D4F1BB94B514F43_12</vt:lpwstr>
  </property>
</Properties>
</file>